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3" w:rsidRPr="00052D08" w:rsidRDefault="007E4925">
      <w:p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Теоретическ</w:t>
      </w:r>
      <w:r w:rsidR="002436AC">
        <w:rPr>
          <w:rFonts w:ascii="Times New Roman" w:hAnsi="Times New Roman" w:cs="Times New Roman"/>
          <w:sz w:val="24"/>
          <w:szCs w:val="24"/>
        </w:rPr>
        <w:t>ий минимум по теории рассеяния</w:t>
      </w:r>
      <w:bookmarkStart w:id="0" w:name="_GoBack"/>
      <w:bookmarkEnd w:id="0"/>
    </w:p>
    <w:p w:rsidR="007E4925" w:rsidRPr="009D6622" w:rsidRDefault="007E4925" w:rsidP="009D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Дифракция и рассеяние света</w:t>
      </w:r>
      <w:r w:rsidR="009D6622">
        <w:rPr>
          <w:rFonts w:ascii="Times New Roman" w:hAnsi="Times New Roman" w:cs="Times New Roman"/>
          <w:sz w:val="24"/>
          <w:szCs w:val="24"/>
        </w:rPr>
        <w:t xml:space="preserve">. </w:t>
      </w:r>
      <w:r w:rsidRPr="009D6622">
        <w:rPr>
          <w:rFonts w:ascii="Times New Roman" w:hAnsi="Times New Roman" w:cs="Times New Roman"/>
          <w:sz w:val="24"/>
          <w:szCs w:val="24"/>
        </w:rPr>
        <w:t>Особенность биологических частиц в теории рассеяния</w:t>
      </w:r>
      <w:r w:rsidR="00B35682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52D08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Недостатки и преимущества приближения аномальной дифракции</w:t>
      </w:r>
      <w:r w:rsidR="00E368EF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52D08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Дифракция Фраунгофера</w:t>
      </w:r>
      <w:r w:rsidR="006A43EC">
        <w:rPr>
          <w:rFonts w:ascii="Times New Roman" w:hAnsi="Times New Roman" w:cs="Times New Roman"/>
          <w:sz w:val="24"/>
          <w:szCs w:val="24"/>
        </w:rPr>
        <w:t>. Угол дифракции</w:t>
      </w:r>
      <w:r w:rsidR="00B15D93" w:rsidRPr="009D4AA5">
        <w:rPr>
          <w:rFonts w:ascii="Times New Roman" w:hAnsi="Times New Roman" w:cs="Times New Roman"/>
          <w:sz w:val="24"/>
          <w:szCs w:val="24"/>
        </w:rPr>
        <w:t xml:space="preserve">. </w:t>
      </w:r>
      <w:r w:rsidR="00B15D93">
        <w:rPr>
          <w:rFonts w:ascii="Times New Roman" w:hAnsi="Times New Roman" w:cs="Times New Roman"/>
          <w:sz w:val="24"/>
          <w:szCs w:val="24"/>
        </w:rPr>
        <w:t>Вид дифракционной картины от вытянутой частицы.</w:t>
      </w:r>
    </w:p>
    <w:p w:rsidR="007E4925" w:rsidRPr="00052D08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Параметры, описывающие рассеяния света</w:t>
      </w:r>
      <w:r w:rsidR="0012562C">
        <w:rPr>
          <w:rFonts w:ascii="Times New Roman" w:hAnsi="Times New Roman" w:cs="Times New Roman"/>
          <w:sz w:val="24"/>
          <w:szCs w:val="24"/>
        </w:rPr>
        <w:t xml:space="preserve"> от частицы</w:t>
      </w:r>
      <w:r w:rsidR="003F4723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52D08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Фактор анизотропии</w:t>
      </w:r>
      <w:r w:rsidR="004D6F46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52D08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 xml:space="preserve">Точные </w:t>
      </w:r>
      <w:r w:rsidR="00AD1258">
        <w:rPr>
          <w:rFonts w:ascii="Times New Roman" w:hAnsi="Times New Roman" w:cs="Times New Roman"/>
          <w:sz w:val="24"/>
          <w:szCs w:val="24"/>
        </w:rPr>
        <w:t xml:space="preserve">и приближенные </w:t>
      </w:r>
      <w:r w:rsidR="005329D1">
        <w:rPr>
          <w:rFonts w:ascii="Times New Roman" w:hAnsi="Times New Roman" w:cs="Times New Roman"/>
          <w:sz w:val="24"/>
          <w:szCs w:val="24"/>
        </w:rPr>
        <w:t>методы описания светорассеяния. Пределы применимости.</w:t>
      </w:r>
    </w:p>
    <w:p w:rsidR="007E4925" w:rsidRDefault="007E4925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Вектор Стокса и матрица Мюллера</w:t>
      </w:r>
      <w:r w:rsidR="00AD1258">
        <w:rPr>
          <w:rFonts w:ascii="Times New Roman" w:hAnsi="Times New Roman" w:cs="Times New Roman"/>
          <w:sz w:val="24"/>
          <w:szCs w:val="24"/>
        </w:rPr>
        <w:t xml:space="preserve">. Физический </w:t>
      </w:r>
      <w:r w:rsidR="00674DA7" w:rsidRPr="00052D08">
        <w:rPr>
          <w:rFonts w:ascii="Times New Roman" w:hAnsi="Times New Roman" w:cs="Times New Roman"/>
          <w:sz w:val="24"/>
          <w:szCs w:val="24"/>
        </w:rPr>
        <w:t>смысл.</w:t>
      </w:r>
    </w:p>
    <w:p w:rsidR="00811238" w:rsidRPr="00052D08" w:rsidRDefault="00811238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Ми: преимущества и недостатки</w:t>
      </w:r>
      <w:r w:rsidR="00A225F1">
        <w:rPr>
          <w:rFonts w:ascii="Times New Roman" w:hAnsi="Times New Roman" w:cs="Times New Roman"/>
          <w:sz w:val="24"/>
          <w:szCs w:val="24"/>
        </w:rPr>
        <w:t>.</w:t>
      </w:r>
    </w:p>
    <w:p w:rsidR="007E4925" w:rsidRPr="00052D08" w:rsidRDefault="00A17093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Влияние показателя преломления на вид индикатрисы рассеяния</w:t>
      </w:r>
      <w:r w:rsidR="00FC400A">
        <w:rPr>
          <w:rFonts w:ascii="Times New Roman" w:hAnsi="Times New Roman" w:cs="Times New Roman"/>
          <w:sz w:val="24"/>
          <w:szCs w:val="24"/>
        </w:rPr>
        <w:t>.</w:t>
      </w:r>
    </w:p>
    <w:p w:rsidR="00A17093" w:rsidRPr="00052D08" w:rsidRDefault="00A17093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Фазовая функция рассеяния света и ее зависимость от размера рассеивающих частиц</w:t>
      </w:r>
      <w:r w:rsidR="0038338E">
        <w:rPr>
          <w:rFonts w:ascii="Times New Roman" w:hAnsi="Times New Roman" w:cs="Times New Roman"/>
          <w:sz w:val="24"/>
          <w:szCs w:val="24"/>
        </w:rPr>
        <w:t>.</w:t>
      </w:r>
    </w:p>
    <w:p w:rsidR="00A17093" w:rsidRDefault="00A17093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5A7951">
        <w:rPr>
          <w:rFonts w:ascii="Times New Roman" w:hAnsi="Times New Roman" w:cs="Times New Roman"/>
          <w:sz w:val="24"/>
          <w:szCs w:val="24"/>
        </w:rPr>
        <w:t xml:space="preserve">фазовой </w:t>
      </w:r>
      <w:r w:rsidRPr="00052D08">
        <w:rPr>
          <w:rFonts w:ascii="Times New Roman" w:hAnsi="Times New Roman" w:cs="Times New Roman"/>
          <w:sz w:val="24"/>
          <w:szCs w:val="24"/>
        </w:rPr>
        <w:t>функции рассеяния света частицами разного размера при падении на частицу линейно поляризованного излучения</w:t>
      </w:r>
      <w:r w:rsidR="005A70F6">
        <w:rPr>
          <w:rFonts w:ascii="Times New Roman" w:hAnsi="Times New Roman" w:cs="Times New Roman"/>
          <w:sz w:val="24"/>
          <w:szCs w:val="24"/>
        </w:rPr>
        <w:t>.</w:t>
      </w:r>
    </w:p>
    <w:p w:rsidR="00D3122B" w:rsidRPr="00D3122B" w:rsidRDefault="00D3122B" w:rsidP="00D31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</w:t>
      </w:r>
      <w:r w:rsidRPr="00052D08">
        <w:rPr>
          <w:rFonts w:ascii="Times New Roman" w:hAnsi="Times New Roman" w:cs="Times New Roman"/>
          <w:sz w:val="24"/>
          <w:szCs w:val="24"/>
        </w:rPr>
        <w:t xml:space="preserve"> рассеяния света частицами разного размера при падении на частицу </w:t>
      </w:r>
      <w:r>
        <w:rPr>
          <w:rFonts w:ascii="Times New Roman" w:hAnsi="Times New Roman" w:cs="Times New Roman"/>
          <w:sz w:val="24"/>
          <w:szCs w:val="24"/>
        </w:rPr>
        <w:t>неполяризованного света.</w:t>
      </w:r>
    </w:p>
    <w:p w:rsidR="00A17093" w:rsidRPr="00052D08" w:rsidRDefault="00A17093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Методы расчёта рассеяния света эритроцитами</w:t>
      </w:r>
      <w:r w:rsidR="00193773">
        <w:rPr>
          <w:rFonts w:ascii="Times New Roman" w:hAnsi="Times New Roman" w:cs="Times New Roman"/>
          <w:sz w:val="24"/>
          <w:szCs w:val="24"/>
        </w:rPr>
        <w:t>.</w:t>
      </w:r>
    </w:p>
    <w:p w:rsidR="00A17093" w:rsidRPr="00052D08" w:rsidRDefault="004431A2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интенсивности упругого</w:t>
      </w:r>
      <w:r w:rsidR="00052D08" w:rsidRPr="00052D08">
        <w:rPr>
          <w:rFonts w:ascii="Times New Roman" w:hAnsi="Times New Roman" w:cs="Times New Roman"/>
          <w:sz w:val="24"/>
          <w:szCs w:val="24"/>
        </w:rPr>
        <w:t xml:space="preserve"> </w:t>
      </w:r>
      <w:r w:rsidR="00A17093" w:rsidRPr="00052D08">
        <w:rPr>
          <w:rFonts w:ascii="Times New Roman" w:hAnsi="Times New Roman" w:cs="Times New Roman"/>
          <w:sz w:val="24"/>
          <w:szCs w:val="24"/>
        </w:rPr>
        <w:t xml:space="preserve">рассеянии света </w:t>
      </w:r>
      <w:r>
        <w:rPr>
          <w:rFonts w:ascii="Times New Roman" w:hAnsi="Times New Roman" w:cs="Times New Roman"/>
          <w:sz w:val="24"/>
          <w:szCs w:val="24"/>
        </w:rPr>
        <w:t>от длины волны</w:t>
      </w:r>
      <w:r w:rsidR="0078221D">
        <w:rPr>
          <w:rFonts w:ascii="Times New Roman" w:hAnsi="Times New Roman" w:cs="Times New Roman"/>
          <w:sz w:val="24"/>
          <w:szCs w:val="24"/>
        </w:rPr>
        <w:t xml:space="preserve"> для частиц с размером меньше и больше длины волны</w:t>
      </w:r>
      <w:r w:rsidR="00052D08" w:rsidRPr="00052D08">
        <w:rPr>
          <w:rFonts w:ascii="Times New Roman" w:hAnsi="Times New Roman" w:cs="Times New Roman"/>
          <w:sz w:val="24"/>
          <w:szCs w:val="24"/>
        </w:rPr>
        <w:t>.</w:t>
      </w:r>
    </w:p>
    <w:p w:rsidR="00052D08" w:rsidRPr="00052D08" w:rsidRDefault="00052D08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Метод геометрической оптики расчёта рассеяния света и его недостатки</w:t>
      </w:r>
      <w:r w:rsidR="00E71631">
        <w:rPr>
          <w:rFonts w:ascii="Times New Roman" w:hAnsi="Times New Roman" w:cs="Times New Roman"/>
          <w:sz w:val="24"/>
          <w:szCs w:val="24"/>
        </w:rPr>
        <w:t>, луче-волновое приближение</w:t>
      </w:r>
      <w:r w:rsidRPr="00052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D08" w:rsidRPr="00052D08" w:rsidRDefault="00052D08" w:rsidP="007E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>Способы расчета рассеяния света биологическими средами: ткани и суспензии клеток</w:t>
      </w:r>
      <w:r w:rsidR="00CB4260">
        <w:rPr>
          <w:rFonts w:ascii="Times New Roman" w:hAnsi="Times New Roman" w:cs="Times New Roman"/>
          <w:sz w:val="24"/>
          <w:szCs w:val="24"/>
        </w:rPr>
        <w:t>. Функция Хеньи-Гринштайна.</w:t>
      </w:r>
    </w:p>
    <w:p w:rsidR="00811238" w:rsidRPr="009D4AA5" w:rsidRDefault="00666C67" w:rsidP="009D4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Приближение </w:t>
      </w:r>
      <w:r w:rsidR="00052D08" w:rsidRPr="00052D08">
        <w:rPr>
          <w:rFonts w:ascii="Times New Roman" w:hAnsi="Times New Roman" w:cs="Times New Roman"/>
          <w:sz w:val="24"/>
          <w:szCs w:val="24"/>
        </w:rPr>
        <w:t xml:space="preserve">Т-матрицы и </w:t>
      </w:r>
      <w:r>
        <w:rPr>
          <w:rFonts w:ascii="Times New Roman" w:hAnsi="Times New Roman" w:cs="Times New Roman"/>
          <w:sz w:val="24"/>
          <w:szCs w:val="24"/>
        </w:rPr>
        <w:t>дискретно-дипольное</w:t>
      </w:r>
      <w:r w:rsidR="009D4AA5">
        <w:rPr>
          <w:rFonts w:ascii="Times New Roman" w:hAnsi="Times New Roman" w:cs="Times New Roman"/>
          <w:sz w:val="24"/>
          <w:szCs w:val="24"/>
        </w:rPr>
        <w:t xml:space="preserve"> приближен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052D08" w:rsidRPr="00052D08">
        <w:rPr>
          <w:rFonts w:ascii="Times New Roman" w:hAnsi="Times New Roman" w:cs="Times New Roman"/>
          <w:sz w:val="24"/>
          <w:szCs w:val="24"/>
        </w:rPr>
        <w:t xml:space="preserve"> для расчета рассеяния </w:t>
      </w:r>
      <w:r>
        <w:rPr>
          <w:rFonts w:ascii="Times New Roman" w:hAnsi="Times New Roman" w:cs="Times New Roman"/>
          <w:sz w:val="24"/>
          <w:szCs w:val="24"/>
        </w:rPr>
        <w:t>света на частицах больше длины волны</w:t>
      </w:r>
    </w:p>
    <w:p w:rsidR="007E4925" w:rsidRPr="007E4925" w:rsidRDefault="007E4925" w:rsidP="007E4925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4925" w:rsidRPr="007E4925" w:rsidRDefault="007E4925" w:rsidP="007E4925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4925" w:rsidRPr="007E4925" w:rsidRDefault="007E4925" w:rsidP="007E4925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4925" w:rsidRPr="007E4925" w:rsidRDefault="0010614C" w:rsidP="007E4925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Литература</w:t>
      </w:r>
      <w:r w:rsidR="007E4925" w:rsidRPr="007E49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E4925" w:rsidRPr="007E49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E4925" w:rsidRPr="007E49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Методы светорассеяния в анализе водных дисперсных биологических сред / В. Н. Лопатин, А. В. Приезжев, А. </w:t>
      </w:r>
      <w:r w:rsidR="00F365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Д. Апонасенко и др. — Физматлит. </w:t>
      </w:r>
      <w:r w:rsidR="007E4925" w:rsidRPr="007E49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Москва, 2004. — 384 с</w:t>
      </w:r>
    </w:p>
    <w:p w:rsidR="007E4925" w:rsidRPr="00052D08" w:rsidRDefault="007E4925" w:rsidP="007E4925">
      <w:pPr>
        <w:rPr>
          <w:rFonts w:ascii="Times New Roman" w:hAnsi="Times New Roman" w:cs="Times New Roman"/>
          <w:sz w:val="24"/>
          <w:szCs w:val="24"/>
        </w:rPr>
      </w:pPr>
      <w:r w:rsidRPr="00052D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925" w:rsidRPr="0005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57B"/>
    <w:multiLevelType w:val="hybridMultilevel"/>
    <w:tmpl w:val="556A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52D08"/>
    <w:rsid w:val="0010614C"/>
    <w:rsid w:val="0012562C"/>
    <w:rsid w:val="00193773"/>
    <w:rsid w:val="002436AC"/>
    <w:rsid w:val="0038338E"/>
    <w:rsid w:val="003A5D25"/>
    <w:rsid w:val="003F4723"/>
    <w:rsid w:val="004431A2"/>
    <w:rsid w:val="004B58ED"/>
    <w:rsid w:val="004D6F46"/>
    <w:rsid w:val="005329D1"/>
    <w:rsid w:val="005A70F6"/>
    <w:rsid w:val="005A7951"/>
    <w:rsid w:val="00666C67"/>
    <w:rsid w:val="00674DA7"/>
    <w:rsid w:val="006A43EC"/>
    <w:rsid w:val="00710BEB"/>
    <w:rsid w:val="0078221D"/>
    <w:rsid w:val="00783CC4"/>
    <w:rsid w:val="007E4925"/>
    <w:rsid w:val="00811238"/>
    <w:rsid w:val="009C5B8A"/>
    <w:rsid w:val="009D4AA5"/>
    <w:rsid w:val="009D6622"/>
    <w:rsid w:val="00A17093"/>
    <w:rsid w:val="00A225F1"/>
    <w:rsid w:val="00AD1258"/>
    <w:rsid w:val="00B15D93"/>
    <w:rsid w:val="00B35682"/>
    <w:rsid w:val="00CB4260"/>
    <w:rsid w:val="00D3122B"/>
    <w:rsid w:val="00E368EF"/>
    <w:rsid w:val="00E71631"/>
    <w:rsid w:val="00EA524A"/>
    <w:rsid w:val="00F3655A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Луговцов</dc:creator>
  <cp:keywords/>
  <dc:description/>
  <cp:lastModifiedBy>Андрей Луговцов</cp:lastModifiedBy>
  <cp:revision>38</cp:revision>
  <dcterms:created xsi:type="dcterms:W3CDTF">2019-04-20T13:46:00Z</dcterms:created>
  <dcterms:modified xsi:type="dcterms:W3CDTF">2021-05-01T10:59:00Z</dcterms:modified>
</cp:coreProperties>
</file>